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D97" w:rsidRDefault="00D84D97" w:rsidP="00D84D97">
      <w:pPr>
        <w:ind w:firstLine="709"/>
        <w:jc w:val="center"/>
        <w:rPr>
          <w:b/>
          <w:sz w:val="28"/>
          <w:szCs w:val="28"/>
        </w:rPr>
      </w:pPr>
      <w:r w:rsidRPr="00A337C5">
        <w:rPr>
          <w:b/>
          <w:sz w:val="28"/>
          <w:szCs w:val="28"/>
        </w:rPr>
        <w:t>Индикаторы риска нарушения обязательных требований,</w:t>
      </w:r>
      <w:r>
        <w:rPr>
          <w:b/>
          <w:sz w:val="28"/>
          <w:szCs w:val="28"/>
        </w:rPr>
        <w:t xml:space="preserve"> </w:t>
      </w:r>
      <w:r w:rsidRPr="00A337C5">
        <w:rPr>
          <w:b/>
          <w:sz w:val="28"/>
          <w:szCs w:val="28"/>
        </w:rPr>
        <w:t>используемые для определения необходимости проведения</w:t>
      </w:r>
      <w:r>
        <w:rPr>
          <w:b/>
          <w:sz w:val="28"/>
          <w:szCs w:val="28"/>
        </w:rPr>
        <w:t xml:space="preserve"> </w:t>
      </w:r>
      <w:r w:rsidRPr="00A337C5">
        <w:rPr>
          <w:b/>
          <w:sz w:val="28"/>
          <w:szCs w:val="28"/>
        </w:rPr>
        <w:t>внеплановых проверок при осуществлении мун</w:t>
      </w:r>
      <w:r>
        <w:rPr>
          <w:b/>
          <w:sz w:val="28"/>
          <w:szCs w:val="28"/>
        </w:rPr>
        <w:t>иципального земельного контроля</w:t>
      </w:r>
    </w:p>
    <w:p w:rsidR="00D84D97" w:rsidRPr="00A337C5" w:rsidRDefault="00D84D97" w:rsidP="00D84D97">
      <w:pPr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79"/>
        <w:gridCol w:w="1950"/>
        <w:gridCol w:w="1375"/>
        <w:gridCol w:w="1333"/>
        <w:gridCol w:w="1398"/>
        <w:gridCol w:w="1416"/>
        <w:gridCol w:w="1077"/>
        <w:gridCol w:w="1009"/>
      </w:tblGrid>
      <w:tr w:rsidR="00380419" w:rsidRPr="00657943" w:rsidTr="006C6AB5">
        <w:tc>
          <w:tcPr>
            <w:tcW w:w="377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№ п/п</w:t>
            </w:r>
          </w:p>
        </w:tc>
        <w:tc>
          <w:tcPr>
            <w:tcW w:w="943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индикатор</w:t>
            </w:r>
            <w:proofErr w:type="gramEnd"/>
          </w:p>
        </w:tc>
        <w:tc>
          <w:tcPr>
            <w:tcW w:w="66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не</w:t>
            </w:r>
            <w:proofErr w:type="gramEnd"/>
            <w:r w:rsidRPr="00657943">
              <w:rPr>
                <w:rFonts w:eastAsiaTheme="minorHAnsi"/>
              </w:rPr>
              <w:t xml:space="preserve"> является фактом нарушения обязательных требований</w:t>
            </w:r>
          </w:p>
        </w:tc>
        <w:tc>
          <w:tcPr>
            <w:tcW w:w="64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используется</w:t>
            </w:r>
            <w:proofErr w:type="gramEnd"/>
            <w:r w:rsidRPr="00657943">
              <w:rPr>
                <w:rFonts w:eastAsiaTheme="minorHAnsi"/>
              </w:rPr>
              <w:t xml:space="preserve"> параметр отклонения</w:t>
            </w:r>
          </w:p>
        </w:tc>
        <w:tc>
          <w:tcPr>
            <w:tcW w:w="676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соответствует</w:t>
            </w:r>
            <w:proofErr w:type="gramEnd"/>
            <w:r w:rsidRPr="00657943">
              <w:rPr>
                <w:rFonts w:eastAsiaTheme="minorHAnsi"/>
              </w:rPr>
              <w:t xml:space="preserve"> предмету вида КНД</w:t>
            </w:r>
          </w:p>
        </w:tc>
        <w:tc>
          <w:tcPr>
            <w:tcW w:w="68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не</w:t>
            </w:r>
            <w:proofErr w:type="gramEnd"/>
            <w:r w:rsidRPr="00657943">
              <w:rPr>
                <w:rFonts w:eastAsiaTheme="minorHAnsi"/>
              </w:rPr>
              <w:t xml:space="preserve"> является фактом уже причиненного ущерба</w:t>
            </w:r>
          </w:p>
        </w:tc>
        <w:tc>
          <w:tcPr>
            <w:tcW w:w="521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не</w:t>
            </w:r>
            <w:proofErr w:type="gramEnd"/>
            <w:r w:rsidRPr="00657943">
              <w:rPr>
                <w:rFonts w:eastAsiaTheme="minorHAnsi"/>
              </w:rPr>
              <w:t xml:space="preserve"> является палочным </w:t>
            </w:r>
          </w:p>
        </w:tc>
        <w:tc>
          <w:tcPr>
            <w:tcW w:w="489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proofErr w:type="gramStart"/>
            <w:r w:rsidRPr="00657943">
              <w:rPr>
                <w:rFonts w:eastAsiaTheme="minorHAnsi"/>
              </w:rPr>
              <w:t>указан</w:t>
            </w:r>
            <w:proofErr w:type="gramEnd"/>
            <w:r w:rsidRPr="00657943">
              <w:rPr>
                <w:rFonts w:eastAsiaTheme="minorHAnsi"/>
              </w:rPr>
              <w:t xml:space="preserve"> источник данных</w:t>
            </w:r>
          </w:p>
        </w:tc>
      </w:tr>
      <w:tr w:rsidR="00380419" w:rsidRPr="00657943" w:rsidTr="006C6AB5">
        <w:tc>
          <w:tcPr>
            <w:tcW w:w="5000" w:type="pct"/>
            <w:gridSpan w:val="8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Земельный контроль</w:t>
            </w:r>
          </w:p>
        </w:tc>
      </w:tr>
      <w:tr w:rsidR="00380419" w:rsidRPr="00657943" w:rsidTr="006C6AB5">
        <w:trPr>
          <w:trHeight w:val="3216"/>
        </w:trPr>
        <w:tc>
          <w:tcPr>
            <w:tcW w:w="377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1</w:t>
            </w:r>
          </w:p>
        </w:tc>
        <w:tc>
          <w:tcPr>
            <w:tcW w:w="943" w:type="pct"/>
          </w:tcPr>
          <w:p w:rsidR="00380419" w:rsidRPr="00657943" w:rsidRDefault="00380419" w:rsidP="006C6AB5">
            <w:pPr>
              <w:autoSpaceDE w:val="0"/>
              <w:autoSpaceDN w:val="0"/>
              <w:adjustRightInd w:val="0"/>
              <w:jc w:val="both"/>
            </w:pPr>
            <w:r w:rsidRPr="00657943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систем, </w:t>
            </w:r>
            <w:proofErr w:type="spellStart"/>
            <w:r w:rsidRPr="00657943">
              <w:t>указывающех</w:t>
            </w:r>
            <w:proofErr w:type="spellEnd"/>
            <w:r w:rsidRPr="00657943">
              <w:t xml:space="preserve"> на признаки несоответствия площади используемого земельного </w:t>
            </w:r>
            <w:proofErr w:type="gramStart"/>
            <w:r w:rsidRPr="00657943">
              <w:t>участка,  площади</w:t>
            </w:r>
            <w:proofErr w:type="gramEnd"/>
            <w:r w:rsidRPr="00657943">
              <w:t xml:space="preserve"> земельного участка, сведения </w:t>
            </w:r>
            <w:r w:rsidRPr="00657943">
              <w:br/>
              <w:t xml:space="preserve">о которой содержатся в Едином </w:t>
            </w:r>
            <w:r w:rsidRPr="00657943">
              <w:lastRenderedPageBreak/>
              <w:t>государственном реестре недвижимости.</w:t>
            </w:r>
            <w:bookmarkStart w:id="0" w:name="_GoBack"/>
            <w:bookmarkEnd w:id="0"/>
          </w:p>
        </w:tc>
        <w:tc>
          <w:tcPr>
            <w:tcW w:w="66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4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76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8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521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489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</w:tr>
      <w:tr w:rsidR="00380419" w:rsidRPr="00657943" w:rsidTr="006C6AB5">
        <w:tc>
          <w:tcPr>
            <w:tcW w:w="377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lastRenderedPageBreak/>
              <w:t>2</w:t>
            </w:r>
          </w:p>
        </w:tc>
        <w:tc>
          <w:tcPr>
            <w:tcW w:w="943" w:type="pct"/>
          </w:tcPr>
          <w:p w:rsidR="00380419" w:rsidRPr="00657943" w:rsidRDefault="00380419" w:rsidP="006C6AB5">
            <w:pPr>
              <w:autoSpaceDE w:val="0"/>
              <w:autoSpaceDN w:val="0"/>
              <w:adjustRightInd w:val="0"/>
              <w:jc w:val="both"/>
            </w:pPr>
            <w:r w:rsidRPr="00657943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систем, указывающей на нарушение обязательных требований соблюдения использования земельного участка назначению в соответствии с его принадлежностью к той или иной категории земель и (или) видам </w:t>
            </w:r>
            <w:r w:rsidRPr="00657943">
              <w:lastRenderedPageBreak/>
              <w:t>разрешенного использования земельного участка, сведения о котором содержатся в Едином государственном реестре недвижимости.</w:t>
            </w:r>
          </w:p>
        </w:tc>
        <w:tc>
          <w:tcPr>
            <w:tcW w:w="66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4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76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8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521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489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</w:tr>
      <w:tr w:rsidR="00380419" w:rsidRPr="00657943" w:rsidTr="006C6AB5">
        <w:trPr>
          <w:trHeight w:val="274"/>
        </w:trPr>
        <w:tc>
          <w:tcPr>
            <w:tcW w:w="377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lastRenderedPageBreak/>
              <w:t>3</w:t>
            </w:r>
          </w:p>
        </w:tc>
        <w:tc>
          <w:tcPr>
            <w:tcW w:w="943" w:type="pct"/>
          </w:tcPr>
          <w:p w:rsidR="00380419" w:rsidRPr="00657943" w:rsidRDefault="00380419" w:rsidP="006C6AB5">
            <w:pPr>
              <w:autoSpaceDE w:val="0"/>
              <w:autoSpaceDN w:val="0"/>
              <w:adjustRightInd w:val="0"/>
              <w:jc w:val="both"/>
            </w:pPr>
            <w:r w:rsidRPr="00657943">
              <w:t xml:space="preserve">Получение информации от граждан (поступившим способом, позволяющим установить личность обратившегося гражданина) или организаций, органов государственной власти, из средств массовой информации, информационно – телекоммуникационной сети «Интернет», государственных информационных систем, указывающей на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</w:t>
            </w:r>
            <w:r w:rsidRPr="00657943">
              <w:lastRenderedPageBreak/>
              <w:t>жилищного или иного строительства, в случае если обязанность по использованию такого земельного участка в течение установленного срока предусмотрена федеральным законом.</w:t>
            </w:r>
          </w:p>
        </w:tc>
        <w:tc>
          <w:tcPr>
            <w:tcW w:w="66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4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76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685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521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  <w:tc>
          <w:tcPr>
            <w:tcW w:w="489" w:type="pct"/>
          </w:tcPr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</w:p>
          <w:p w:rsidR="00380419" w:rsidRPr="00657943" w:rsidRDefault="00380419" w:rsidP="006C6AB5">
            <w:pPr>
              <w:jc w:val="center"/>
              <w:rPr>
                <w:rFonts w:eastAsiaTheme="minorHAnsi"/>
              </w:rPr>
            </w:pPr>
            <w:r w:rsidRPr="00657943">
              <w:rPr>
                <w:rFonts w:eastAsiaTheme="minorHAnsi"/>
              </w:rPr>
              <w:t>+</w:t>
            </w:r>
          </w:p>
        </w:tc>
      </w:tr>
    </w:tbl>
    <w:p w:rsidR="00530666" w:rsidRPr="003D2C0B" w:rsidRDefault="00530666" w:rsidP="00775087">
      <w:pPr>
        <w:ind w:firstLine="425"/>
        <w:jc w:val="both"/>
        <w:rPr>
          <w:b/>
          <w:bCs/>
          <w:color w:val="000000" w:themeColor="text1"/>
          <w:sz w:val="28"/>
          <w:szCs w:val="28"/>
        </w:rPr>
      </w:pPr>
    </w:p>
    <w:sectPr w:rsidR="00530666" w:rsidRPr="003D2C0B" w:rsidSect="00380419">
      <w:pgSz w:w="11906" w:h="16838"/>
      <w:pgMar w:top="709" w:right="709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28"/>
    <w:rsid w:val="000E43B2"/>
    <w:rsid w:val="001B67C5"/>
    <w:rsid w:val="00271AFC"/>
    <w:rsid w:val="00380419"/>
    <w:rsid w:val="003D2C0B"/>
    <w:rsid w:val="004A7828"/>
    <w:rsid w:val="00530666"/>
    <w:rsid w:val="00775087"/>
    <w:rsid w:val="009204C9"/>
    <w:rsid w:val="00B57ABC"/>
    <w:rsid w:val="00BE2F4C"/>
    <w:rsid w:val="00C73BB4"/>
    <w:rsid w:val="00D8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753EE-B001-4A5E-8A3B-097FDC65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1AF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3">
    <w:name w:val="Table Grid"/>
    <w:basedOn w:val="a1"/>
    <w:uiPriority w:val="39"/>
    <w:rsid w:val="001B6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D84D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D84D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Егорова</dc:creator>
  <cp:keywords/>
  <dc:description/>
  <cp:lastModifiedBy>Светлана Викторовна Медведская</cp:lastModifiedBy>
  <cp:revision>2</cp:revision>
  <dcterms:created xsi:type="dcterms:W3CDTF">2025-11-14T05:52:00Z</dcterms:created>
  <dcterms:modified xsi:type="dcterms:W3CDTF">2025-11-14T05:52:00Z</dcterms:modified>
</cp:coreProperties>
</file>