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7EC" w:rsidRPr="00EE77EC" w:rsidRDefault="00EE77EC" w:rsidP="00EE77EC">
      <w:pPr>
        <w:shd w:val="clear" w:color="auto" w:fill="FFFFFF"/>
        <w:spacing w:after="0" w:line="240" w:lineRule="auto"/>
        <w:textAlignment w:val="baseline"/>
        <w:outlineLvl w:val="1"/>
        <w:rPr>
          <w:rFonts w:ascii="Trebuchet MS" w:eastAsia="Times New Roman" w:hAnsi="Trebuchet MS" w:cs="Times New Roman"/>
          <w:b/>
          <w:bCs/>
          <w:color w:val="3D516C"/>
          <w:sz w:val="33"/>
          <w:szCs w:val="33"/>
          <w:lang w:eastAsia="ru-RU"/>
        </w:rPr>
      </w:pPr>
      <w:r w:rsidRPr="00EE77EC">
        <w:rPr>
          <w:rFonts w:ascii="Trebuchet MS" w:eastAsia="Times New Roman" w:hAnsi="Trebuchet MS" w:cs="Times New Roman"/>
          <w:b/>
          <w:bCs/>
          <w:color w:val="3D516C"/>
          <w:sz w:val="33"/>
          <w:szCs w:val="33"/>
          <w:bdr w:val="none" w:sz="0" w:space="0" w:color="auto" w:frame="1"/>
          <w:lang w:eastAsia="ru-RU"/>
        </w:rPr>
        <w:t xml:space="preserve">Информация о способах и процедуре </w:t>
      </w:r>
      <w:proofErr w:type="spellStart"/>
      <w:r w:rsidRPr="00EE77EC">
        <w:rPr>
          <w:rFonts w:ascii="Trebuchet MS" w:eastAsia="Times New Roman" w:hAnsi="Trebuchet MS" w:cs="Times New Roman"/>
          <w:b/>
          <w:bCs/>
          <w:color w:val="3D516C"/>
          <w:sz w:val="33"/>
          <w:szCs w:val="33"/>
          <w:bdr w:val="none" w:sz="0" w:space="0" w:color="auto" w:frame="1"/>
          <w:lang w:eastAsia="ru-RU"/>
        </w:rPr>
        <w:t>самообследования</w:t>
      </w:r>
      <w:proofErr w:type="spellEnd"/>
    </w:p>
    <w:p w:rsidR="00EE77EC" w:rsidRPr="00EE77EC" w:rsidRDefault="00963C65" w:rsidP="00EE7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4.7pt;height:0" o:hrpct="0" o:hralign="center" o:hrstd="t" o:hr="t" fillcolor="#a0a0a0" stroked="f"/>
        </w:pict>
      </w:r>
    </w:p>
    <w:p w:rsidR="00EE77EC" w:rsidRPr="00EE77EC" w:rsidRDefault="00EE77EC" w:rsidP="00F14A17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В соответствии с Положе</w:t>
      </w:r>
      <w:r w:rsidR="00343B1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нием о муниципальном </w:t>
      </w:r>
      <w:r w:rsidR="00963C6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жилищном</w:t>
      </w:r>
      <w:r w:rsidR="00F14A17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</w:t>
      </w:r>
      <w:r w:rsidR="00343B1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контроле на </w:t>
      </w:r>
      <w:r w:rsidR="00F14A17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территории</w:t>
      </w:r>
      <w:r w:rsidR="00343B1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Белореченского</w:t>
      </w:r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муниципального образования, утвержденным решением Думы </w:t>
      </w:r>
      <w:r w:rsidR="00F14A17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Белореченского</w:t>
      </w:r>
      <w:r w:rsidR="00F14A17"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</w:t>
      </w:r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городского поселения </w:t>
      </w:r>
      <w:r w:rsidR="00F14A17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Усольского </w:t>
      </w:r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муниципального </w:t>
      </w:r>
      <w:r w:rsidR="00F14A17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района Иркутской области</w:t>
      </w:r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от </w:t>
      </w:r>
      <w:r w:rsidR="00963C6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27.03</w:t>
      </w:r>
      <w:r w:rsidR="00F14A17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.2025</w:t>
      </w:r>
      <w:r w:rsidR="00343B1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г. № </w:t>
      </w:r>
      <w:r w:rsidR="00963C6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116</w:t>
      </w:r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самообследование</w:t>
      </w:r>
      <w:proofErr w:type="spellEnd"/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, как самостоятельная оценка соблюдения обязательных требований контролируемыми лицами в рамках муниципального </w:t>
      </w:r>
      <w:r w:rsidR="00963C65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жилищного</w:t>
      </w:r>
      <w:r w:rsidR="00F14A17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</w:t>
      </w:r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контроля, не реализуется.</w:t>
      </w:r>
    </w:p>
    <w:p w:rsidR="00EF5DB7" w:rsidRDefault="00963C65">
      <w:bookmarkStart w:id="0" w:name="_GoBack"/>
      <w:bookmarkEnd w:id="0"/>
    </w:p>
    <w:sectPr w:rsidR="00EF5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7EC"/>
    <w:rsid w:val="00343B13"/>
    <w:rsid w:val="004B69FA"/>
    <w:rsid w:val="00963C65"/>
    <w:rsid w:val="00AB7961"/>
    <w:rsid w:val="00EE77EC"/>
    <w:rsid w:val="00F1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EDB552C6-920A-4351-B3D0-059E7A648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13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1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2</cp:revision>
  <dcterms:created xsi:type="dcterms:W3CDTF">2025-11-24T07:16:00Z</dcterms:created>
  <dcterms:modified xsi:type="dcterms:W3CDTF">2025-11-24T07:16:00Z</dcterms:modified>
</cp:coreProperties>
</file>